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BC4" w:rsidRPr="00F56BC4" w:rsidRDefault="00F56BC4" w:rsidP="00F56BC4">
      <w:pPr>
        <w:overflowPunct/>
        <w:topLinePunct w:val="0"/>
        <w:autoSpaceDE/>
        <w:autoSpaceDN/>
        <w:spacing w:line="540" w:lineRule="exact"/>
        <w:ind w:firstLineChars="0" w:firstLine="723"/>
        <w:jc w:val="left"/>
        <w:rPr>
          <w:rFonts w:ascii="Times New Roman" w:eastAsia="黑体" w:hAnsi="Times New Roman" w:cs="Times New Roman"/>
          <w:b/>
          <w:sz w:val="36"/>
          <w:szCs w:val="36"/>
        </w:rPr>
      </w:pPr>
      <w:r w:rsidRPr="00F56BC4">
        <w:rPr>
          <w:rFonts w:ascii="Times New Roman" w:eastAsia="黑体" w:hAnsi="Times New Roman" w:cs="Times New Roman" w:hint="eastAsia"/>
          <w:b/>
          <w:sz w:val="36"/>
          <w:szCs w:val="36"/>
        </w:rPr>
        <w:t>附件</w:t>
      </w:r>
      <w:r w:rsidRPr="00F56BC4">
        <w:rPr>
          <w:rFonts w:ascii="Times New Roman" w:eastAsia="黑体" w:hAnsi="Times New Roman" w:cs="Times New Roman"/>
          <w:b/>
          <w:sz w:val="36"/>
          <w:szCs w:val="36"/>
        </w:rPr>
        <w:t>1</w:t>
      </w:r>
    </w:p>
    <w:p w:rsidR="00F56BC4" w:rsidRPr="00F56BC4" w:rsidRDefault="00F56BC4" w:rsidP="00F56BC4">
      <w:pPr>
        <w:overflowPunct/>
        <w:topLinePunct w:val="0"/>
        <w:autoSpaceDE/>
        <w:autoSpaceDN/>
        <w:spacing w:line="540" w:lineRule="exact"/>
        <w:ind w:left="360" w:firstLineChars="0" w:firstLine="0"/>
        <w:jc w:val="center"/>
        <w:rPr>
          <w:rFonts w:ascii="Times New Roman" w:eastAsia="黑体" w:hAnsi="Times New Roman" w:cs="Times New Roman"/>
          <w:b/>
          <w:sz w:val="36"/>
          <w:szCs w:val="36"/>
        </w:rPr>
      </w:pPr>
      <w:r w:rsidRPr="00F56BC4">
        <w:rPr>
          <w:rFonts w:ascii="Times New Roman" w:eastAsia="黑体" w:hAnsi="Times New Roman" w:cs="Times New Roman" w:hint="eastAsia"/>
          <w:b/>
          <w:sz w:val="36"/>
          <w:szCs w:val="36"/>
        </w:rPr>
        <w:t>杰出贡献奖获得者基本情况</w:t>
      </w:r>
    </w:p>
    <w:p w:rsidR="00F56BC4" w:rsidRPr="00F56BC4" w:rsidRDefault="00F56BC4" w:rsidP="00F56BC4">
      <w:pPr>
        <w:overflowPunct/>
        <w:topLinePunct w:val="0"/>
        <w:autoSpaceDE/>
        <w:autoSpaceDN/>
        <w:spacing w:line="540" w:lineRule="exact"/>
        <w:ind w:firstLineChars="0" w:firstLine="0"/>
        <w:jc w:val="center"/>
        <w:rPr>
          <w:rFonts w:ascii="Times New Roman" w:eastAsia="黑体" w:hAnsi="Times New Roman" w:cs="Times New Roman"/>
          <w:b/>
          <w:szCs w:val="32"/>
        </w:rPr>
      </w:pPr>
      <w:r w:rsidRPr="00F56BC4">
        <w:rPr>
          <w:rFonts w:ascii="Times New Roman" w:eastAsia="黑体" w:hAnsi="Times New Roman" w:cs="Times New Roman" w:hint="eastAsia"/>
          <w:b/>
          <w:szCs w:val="32"/>
        </w:rPr>
        <w:t>（按姓氏拼音排序）</w:t>
      </w:r>
    </w:p>
    <w:p w:rsidR="00F56BC4" w:rsidRPr="00F56BC4" w:rsidRDefault="00F56BC4" w:rsidP="00F56BC4">
      <w:pPr>
        <w:widowControl/>
        <w:numPr>
          <w:ilvl w:val="0"/>
          <w:numId w:val="1"/>
        </w:numPr>
        <w:overflowPunct/>
        <w:topLinePunct w:val="0"/>
        <w:autoSpaceDE/>
        <w:autoSpaceDN/>
        <w:adjustRightInd/>
        <w:snapToGrid/>
        <w:spacing w:line="540" w:lineRule="exact"/>
        <w:ind w:firstLineChars="0"/>
        <w:rPr>
          <w:rFonts w:ascii="Times New Roman" w:eastAsia="黑体" w:hAnsi="Times New Roman" w:cs="Times New Roman"/>
          <w:b/>
          <w:snapToGrid w:val="0"/>
          <w:kern w:val="32"/>
          <w:szCs w:val="24"/>
        </w:rPr>
      </w:pPr>
      <w:r w:rsidRPr="00F56BC4">
        <w:rPr>
          <w:rFonts w:ascii="Times New Roman" w:eastAsia="黑体" w:hAnsi="Times New Roman" w:cs="Times New Roman" w:hint="eastAsia"/>
          <w:b/>
          <w:snapToGrid w:val="0"/>
          <w:kern w:val="32"/>
          <w:szCs w:val="24"/>
        </w:rPr>
        <w:t>傅尧</w:t>
      </w:r>
    </w:p>
    <w:p w:rsidR="00F56BC4" w:rsidRPr="00F56BC4" w:rsidRDefault="00F56BC4" w:rsidP="00F56BC4">
      <w:pPr>
        <w:widowControl/>
        <w:overflowPunct/>
        <w:topLinePunct w:val="0"/>
        <w:autoSpaceDE/>
        <w:autoSpaceDN/>
        <w:spacing w:line="540" w:lineRule="exact"/>
        <w:ind w:firstLine="643"/>
        <w:rPr>
          <w:rFonts w:ascii="Times New Roman" w:eastAsia="仿宋_GB2312" w:hAnsi="Times New Roman" w:cs="Times New Roman"/>
          <w:b/>
          <w:snapToGrid w:val="0"/>
          <w:kern w:val="32"/>
        </w:rPr>
      </w:pPr>
      <w:r w:rsidRPr="00F56BC4">
        <w:rPr>
          <w:rFonts w:ascii="Times New Roman" w:eastAsia="仿宋_GB2312" w:hAnsi="Times New Roman" w:cs="Times New Roman" w:hint="eastAsia"/>
          <w:b/>
          <w:snapToGrid w:val="0"/>
          <w:kern w:val="32"/>
        </w:rPr>
        <w:t>傅尧，男，</w:t>
      </w:r>
      <w:r w:rsidRPr="00F56BC4">
        <w:rPr>
          <w:rFonts w:ascii="Times New Roman" w:eastAsia="仿宋_GB2312" w:hAnsi="Times New Roman" w:cs="Times New Roman"/>
          <w:b/>
          <w:snapToGrid w:val="0"/>
          <w:kern w:val="32"/>
        </w:rPr>
        <w:t>1977</w:t>
      </w:r>
      <w:r w:rsidRPr="00F56BC4">
        <w:rPr>
          <w:rFonts w:ascii="Times New Roman" w:eastAsia="仿宋_GB2312" w:hAnsi="Times New Roman" w:cs="Times New Roman" w:hint="eastAsia"/>
          <w:b/>
          <w:snapToGrid w:val="0"/>
          <w:kern w:val="32"/>
        </w:rPr>
        <w:t>年</w:t>
      </w:r>
      <w:r w:rsidRPr="00F56BC4">
        <w:rPr>
          <w:rFonts w:ascii="Times New Roman" w:eastAsia="仿宋_GB2312" w:hAnsi="Times New Roman" w:cs="Times New Roman"/>
          <w:b/>
          <w:snapToGrid w:val="0"/>
          <w:kern w:val="32"/>
        </w:rPr>
        <w:t>7</w:t>
      </w:r>
      <w:r w:rsidRPr="00F56BC4">
        <w:rPr>
          <w:rFonts w:ascii="Times New Roman" w:eastAsia="仿宋_GB2312" w:hAnsi="Times New Roman" w:cs="Times New Roman" w:hint="eastAsia"/>
          <w:b/>
          <w:snapToGrid w:val="0"/>
          <w:kern w:val="32"/>
        </w:rPr>
        <w:t>月出生，博士，中国科学技术大学教授，有机化学专业。</w:t>
      </w:r>
    </w:p>
    <w:p w:rsidR="00F56BC4" w:rsidRPr="00F56BC4" w:rsidRDefault="00F56BC4" w:rsidP="00F56BC4">
      <w:pPr>
        <w:widowControl/>
        <w:overflowPunct/>
        <w:topLinePunct w:val="0"/>
        <w:autoSpaceDE/>
        <w:autoSpaceDN/>
        <w:spacing w:line="540" w:lineRule="exact"/>
        <w:ind w:firstLine="643"/>
        <w:rPr>
          <w:rFonts w:ascii="Times New Roman" w:eastAsia="仿宋_GB2312" w:hAnsi="Times New Roman" w:cs="Times New Roman"/>
          <w:b/>
          <w:snapToGrid w:val="0"/>
          <w:kern w:val="32"/>
        </w:rPr>
      </w:pPr>
      <w:r w:rsidRPr="00F56BC4">
        <w:rPr>
          <w:rFonts w:ascii="Times New Roman" w:eastAsia="仿宋_GB2312" w:hAnsi="Times New Roman" w:cs="Times New Roman" w:hint="eastAsia"/>
          <w:b/>
          <w:snapToGrid w:val="0"/>
          <w:kern w:val="32"/>
        </w:rPr>
        <w:t>傅尧博士主要从事生物质化学转化领域的研究工作，在生物质催化转化制取高附加值化学品、液体燃料和材料单体等方面取得了原创性成果。开发了易于分离的磁性固体酸催化剂，提出了甲酸原位还原的新思路，发明了生物质连续水解制备γ</w:t>
      </w:r>
      <w:r w:rsidRPr="00F56BC4">
        <w:rPr>
          <w:rFonts w:ascii="Times New Roman" w:eastAsia="仿宋_GB2312" w:hAnsi="Times New Roman" w:cs="Times New Roman"/>
          <w:b/>
          <w:snapToGrid w:val="0"/>
          <w:kern w:val="32"/>
        </w:rPr>
        <w:t>-</w:t>
      </w:r>
      <w:r w:rsidRPr="00F56BC4">
        <w:rPr>
          <w:rFonts w:ascii="Times New Roman" w:eastAsia="仿宋_GB2312" w:hAnsi="Times New Roman" w:cs="Times New Roman" w:hint="eastAsia"/>
          <w:b/>
          <w:snapToGrid w:val="0"/>
          <w:kern w:val="32"/>
        </w:rPr>
        <w:t>戊内酯的合成新方法；发展了一系列呋喃类生物质基化学品的绿色合成反应，完成了新型聚酯材料单体</w:t>
      </w:r>
      <w:r w:rsidRPr="00F56BC4">
        <w:rPr>
          <w:rFonts w:ascii="Times New Roman" w:eastAsia="仿宋_GB2312" w:hAnsi="Times New Roman" w:cs="Times New Roman"/>
          <w:b/>
          <w:snapToGrid w:val="0"/>
          <w:kern w:val="32"/>
        </w:rPr>
        <w:t>2,5-</w:t>
      </w:r>
      <w:r w:rsidRPr="00F56BC4">
        <w:rPr>
          <w:rFonts w:ascii="Times New Roman" w:eastAsia="仿宋_GB2312" w:hAnsi="Times New Roman" w:cs="Times New Roman" w:hint="eastAsia"/>
          <w:b/>
          <w:snapToGrid w:val="0"/>
          <w:kern w:val="32"/>
        </w:rPr>
        <w:t>呋喃二甲酸的中试示范。</w:t>
      </w:r>
    </w:p>
    <w:p w:rsidR="00F56BC4" w:rsidRPr="00F56BC4" w:rsidRDefault="00F56BC4" w:rsidP="00F56BC4">
      <w:pPr>
        <w:widowControl/>
        <w:overflowPunct/>
        <w:topLinePunct w:val="0"/>
        <w:autoSpaceDE/>
        <w:autoSpaceDN/>
        <w:spacing w:line="540" w:lineRule="exact"/>
        <w:ind w:firstLine="643"/>
        <w:rPr>
          <w:rFonts w:ascii="Times New Roman" w:eastAsia="仿宋_GB2312" w:hAnsi="Times New Roman" w:cs="Times New Roman"/>
          <w:b/>
          <w:snapToGrid w:val="0"/>
          <w:kern w:val="32"/>
        </w:rPr>
      </w:pPr>
      <w:r w:rsidRPr="00F56BC4">
        <w:rPr>
          <w:rFonts w:ascii="Times New Roman" w:eastAsia="仿宋_GB2312" w:hAnsi="Times New Roman" w:cs="Times New Roman" w:hint="eastAsia"/>
          <w:b/>
          <w:snapToGrid w:val="0"/>
          <w:kern w:val="32"/>
        </w:rPr>
        <w:t>发表学术论文</w:t>
      </w:r>
      <w:r w:rsidRPr="00F56BC4">
        <w:rPr>
          <w:rFonts w:ascii="Times New Roman" w:eastAsia="仿宋_GB2312" w:hAnsi="Times New Roman" w:cs="Times New Roman"/>
          <w:b/>
          <w:snapToGrid w:val="0"/>
          <w:kern w:val="32"/>
        </w:rPr>
        <w:t>200</w:t>
      </w:r>
      <w:r w:rsidRPr="00F56BC4">
        <w:rPr>
          <w:rFonts w:ascii="Times New Roman" w:eastAsia="仿宋_GB2312" w:hAnsi="Times New Roman" w:cs="Times New Roman" w:hint="eastAsia"/>
          <w:b/>
          <w:snapToGrid w:val="0"/>
          <w:kern w:val="32"/>
        </w:rPr>
        <w:t>余篇；获得中国授权发明专利</w:t>
      </w:r>
      <w:r w:rsidRPr="00F56BC4">
        <w:rPr>
          <w:rFonts w:ascii="Times New Roman" w:eastAsia="仿宋_GB2312" w:hAnsi="Times New Roman" w:cs="Times New Roman"/>
          <w:b/>
          <w:snapToGrid w:val="0"/>
          <w:kern w:val="32"/>
        </w:rPr>
        <w:t>25</w:t>
      </w:r>
      <w:r w:rsidRPr="00F56BC4">
        <w:rPr>
          <w:rFonts w:ascii="Times New Roman" w:eastAsia="仿宋_GB2312" w:hAnsi="Times New Roman" w:cs="Times New Roman" w:hint="eastAsia"/>
          <w:b/>
          <w:snapToGrid w:val="0"/>
          <w:kern w:val="32"/>
        </w:rPr>
        <w:t>件，美国授权发明专利</w:t>
      </w:r>
      <w:r w:rsidRPr="00F56BC4">
        <w:rPr>
          <w:rFonts w:ascii="Times New Roman" w:eastAsia="仿宋_GB2312" w:hAnsi="Times New Roman" w:cs="Times New Roman"/>
          <w:b/>
          <w:snapToGrid w:val="0"/>
          <w:kern w:val="32"/>
        </w:rPr>
        <w:t>1</w:t>
      </w:r>
      <w:r w:rsidRPr="00F56BC4">
        <w:rPr>
          <w:rFonts w:ascii="Times New Roman" w:eastAsia="仿宋_GB2312" w:hAnsi="Times New Roman" w:cs="Times New Roman" w:hint="eastAsia"/>
          <w:b/>
          <w:snapToGrid w:val="0"/>
          <w:kern w:val="32"/>
        </w:rPr>
        <w:t>件，欧洲授权发明专利</w:t>
      </w:r>
      <w:r w:rsidRPr="00F56BC4">
        <w:rPr>
          <w:rFonts w:ascii="Times New Roman" w:eastAsia="仿宋_GB2312" w:hAnsi="Times New Roman" w:cs="Times New Roman"/>
          <w:b/>
          <w:snapToGrid w:val="0"/>
          <w:kern w:val="32"/>
        </w:rPr>
        <w:t>1</w:t>
      </w:r>
      <w:r w:rsidRPr="00F56BC4">
        <w:rPr>
          <w:rFonts w:ascii="Times New Roman" w:eastAsia="仿宋_GB2312" w:hAnsi="Times New Roman" w:cs="Times New Roman" w:hint="eastAsia"/>
          <w:b/>
          <w:snapToGrid w:val="0"/>
          <w:kern w:val="32"/>
        </w:rPr>
        <w:t>件。</w:t>
      </w:r>
    </w:p>
    <w:p w:rsidR="00F56BC4" w:rsidRPr="00F56BC4" w:rsidRDefault="00F56BC4" w:rsidP="00F56BC4">
      <w:pPr>
        <w:widowControl/>
        <w:overflowPunct/>
        <w:topLinePunct w:val="0"/>
        <w:autoSpaceDE/>
        <w:autoSpaceDN/>
        <w:spacing w:line="540" w:lineRule="exact"/>
        <w:ind w:firstLine="643"/>
        <w:rPr>
          <w:rFonts w:ascii="Times New Roman" w:eastAsia="黑体" w:hAnsi="Times New Roman" w:cs="Times New Roman"/>
          <w:b/>
          <w:snapToGrid w:val="0"/>
          <w:kern w:val="32"/>
          <w:szCs w:val="24"/>
        </w:rPr>
      </w:pPr>
      <w:r w:rsidRPr="00F56BC4">
        <w:rPr>
          <w:rFonts w:ascii="Times New Roman" w:eastAsia="黑体" w:hAnsi="Times New Roman" w:cs="Times New Roman"/>
          <w:b/>
          <w:snapToGrid w:val="0"/>
          <w:kern w:val="32"/>
          <w:szCs w:val="24"/>
        </w:rPr>
        <w:t xml:space="preserve">2. </w:t>
      </w:r>
      <w:proofErr w:type="gramStart"/>
      <w:r w:rsidRPr="00F56BC4">
        <w:rPr>
          <w:rFonts w:ascii="Times New Roman" w:eastAsia="黑体" w:hAnsi="Times New Roman" w:cs="Times New Roman" w:hint="eastAsia"/>
          <w:b/>
          <w:snapToGrid w:val="0"/>
          <w:kern w:val="32"/>
          <w:szCs w:val="24"/>
        </w:rPr>
        <w:t>韩业君</w:t>
      </w:r>
      <w:proofErr w:type="gramEnd"/>
      <w:r w:rsidRPr="00F56BC4">
        <w:rPr>
          <w:rFonts w:ascii="Times New Roman" w:eastAsia="黑体" w:hAnsi="Times New Roman" w:cs="Times New Roman"/>
          <w:b/>
          <w:snapToGrid w:val="0"/>
          <w:kern w:val="32"/>
          <w:szCs w:val="24"/>
        </w:rPr>
        <w:tab/>
      </w:r>
    </w:p>
    <w:p w:rsidR="00F56BC4" w:rsidRPr="00F56BC4" w:rsidRDefault="00F56BC4" w:rsidP="00F56BC4">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proofErr w:type="gramStart"/>
      <w:r w:rsidRPr="00F56BC4">
        <w:rPr>
          <w:rFonts w:ascii="Times New Roman" w:eastAsia="仿宋_GB2312" w:hAnsi="Times New Roman" w:cs="Times New Roman" w:hint="eastAsia"/>
          <w:b/>
          <w:snapToGrid w:val="0"/>
          <w:kern w:val="32"/>
        </w:rPr>
        <w:t>韩业君</w:t>
      </w:r>
      <w:proofErr w:type="gramEnd"/>
      <w:r w:rsidRPr="00F56BC4">
        <w:rPr>
          <w:rFonts w:ascii="Times New Roman" w:eastAsia="仿宋_GB2312" w:hAnsi="Times New Roman" w:cs="Times New Roman" w:hint="eastAsia"/>
          <w:b/>
          <w:snapToGrid w:val="0"/>
          <w:kern w:val="32"/>
        </w:rPr>
        <w:t>，男，</w:t>
      </w:r>
      <w:r w:rsidRPr="00F56BC4">
        <w:rPr>
          <w:rFonts w:ascii="Times New Roman" w:eastAsia="仿宋_GB2312" w:hAnsi="Times New Roman" w:cs="Times New Roman"/>
          <w:b/>
          <w:snapToGrid w:val="0"/>
          <w:kern w:val="32"/>
        </w:rPr>
        <w:t>1978</w:t>
      </w:r>
      <w:r w:rsidRPr="00F56BC4">
        <w:rPr>
          <w:rFonts w:ascii="Times New Roman" w:eastAsia="仿宋_GB2312" w:hAnsi="Times New Roman" w:cs="Times New Roman" w:hint="eastAsia"/>
          <w:b/>
          <w:snapToGrid w:val="0"/>
          <w:kern w:val="32"/>
        </w:rPr>
        <w:t>年</w:t>
      </w:r>
      <w:r w:rsidRPr="00F56BC4">
        <w:rPr>
          <w:rFonts w:ascii="Times New Roman" w:eastAsia="仿宋_GB2312" w:hAnsi="Times New Roman" w:cs="Times New Roman"/>
          <w:b/>
          <w:snapToGrid w:val="0"/>
          <w:kern w:val="32"/>
        </w:rPr>
        <w:t>2</w:t>
      </w:r>
      <w:r w:rsidRPr="00F56BC4">
        <w:rPr>
          <w:rFonts w:ascii="Times New Roman" w:eastAsia="仿宋_GB2312" w:hAnsi="Times New Roman" w:cs="Times New Roman" w:hint="eastAsia"/>
          <w:b/>
          <w:snapToGrid w:val="0"/>
          <w:kern w:val="32"/>
        </w:rPr>
        <w:t>月出生，博士，现在中国科学院过程工程研究所工作、研究员，生物质能源专业。</w:t>
      </w:r>
    </w:p>
    <w:p w:rsidR="00F56BC4" w:rsidRPr="00F56BC4" w:rsidRDefault="00F56BC4" w:rsidP="00F56BC4">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F56BC4">
        <w:rPr>
          <w:rFonts w:ascii="Times New Roman" w:eastAsia="仿宋_GB2312" w:hAnsi="Times New Roman" w:cs="Times New Roman" w:hint="eastAsia"/>
          <w:b/>
          <w:snapToGrid w:val="0"/>
          <w:kern w:val="32"/>
        </w:rPr>
        <w:t>韩业君博士主要从事生物质能源、极端酶、生物合成等方面应用基础研究。在生物质能源领域，发现了植物内源性糖苷水解酶协同因子，并揭示了其在生物质酶解转化生产中的作用过程和机制；在极端酶领域，系统研究了高温厌氧微生物降解代谢天然生物质的酶学过程，揭示了高温糖苷水解酶及其结构域在生物质酶解中的作用过程；阐明了高温跨膜转运蛋白在极端微生物代谢生物质过程中的作用机制；生物</w:t>
      </w:r>
      <w:r w:rsidRPr="00F56BC4">
        <w:rPr>
          <w:rFonts w:ascii="Times New Roman" w:eastAsia="仿宋_GB2312" w:hAnsi="Times New Roman" w:cs="Times New Roman" w:hint="eastAsia"/>
          <w:b/>
          <w:snapToGrid w:val="0"/>
          <w:kern w:val="32"/>
        </w:rPr>
        <w:lastRenderedPageBreak/>
        <w:t>合成领域，揭示了极端自养微生物固定转化二氧化碳合成电能源的体外复合酶促动力学过程，为生物电能源的生产奠定了基础。在应用方面：开发了生物质高温复合酶解体系，为提高生物质的工业转化效率奠定了基础；主持完成了</w:t>
      </w:r>
      <w:r w:rsidRPr="00F56BC4">
        <w:rPr>
          <w:rFonts w:ascii="Times New Roman" w:eastAsia="仿宋_GB2312" w:hAnsi="Times New Roman" w:cs="Times New Roman"/>
          <w:b/>
          <w:snapToGrid w:val="0"/>
          <w:kern w:val="32"/>
        </w:rPr>
        <w:t xml:space="preserve"> “</w:t>
      </w:r>
      <w:r w:rsidRPr="00F56BC4">
        <w:rPr>
          <w:rFonts w:ascii="Times New Roman" w:eastAsia="仿宋_GB2312" w:hAnsi="Times New Roman" w:cs="Times New Roman" w:hint="eastAsia"/>
          <w:b/>
          <w:snapToGrid w:val="0"/>
          <w:kern w:val="32"/>
        </w:rPr>
        <w:t>甘蔗渣生物炼制系统技术与工艺集成</w:t>
      </w:r>
      <w:r w:rsidRPr="00F56BC4">
        <w:rPr>
          <w:rFonts w:ascii="Times New Roman" w:eastAsia="仿宋_GB2312" w:hAnsi="Times New Roman" w:cs="Times New Roman"/>
          <w:b/>
          <w:snapToGrid w:val="0"/>
          <w:kern w:val="32"/>
        </w:rPr>
        <w:t xml:space="preserve">” </w:t>
      </w:r>
      <w:r w:rsidRPr="00F56BC4">
        <w:rPr>
          <w:rFonts w:ascii="Times New Roman" w:eastAsia="仿宋_GB2312" w:hAnsi="Times New Roman" w:cs="Times New Roman" w:hint="eastAsia"/>
          <w:b/>
          <w:snapToGrid w:val="0"/>
          <w:kern w:val="32"/>
        </w:rPr>
        <w:t>项目和示范生产，为提升我国甘蔗行业的竞争力奠定了基础。</w:t>
      </w:r>
    </w:p>
    <w:p w:rsidR="00F56BC4" w:rsidRPr="00F56BC4" w:rsidRDefault="00F56BC4" w:rsidP="00F56BC4">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F56BC4">
        <w:rPr>
          <w:rFonts w:ascii="Times New Roman" w:eastAsia="仿宋_GB2312" w:hAnsi="Times New Roman" w:cs="Times New Roman" w:hint="eastAsia"/>
          <w:b/>
          <w:snapToGrid w:val="0"/>
          <w:kern w:val="32"/>
        </w:rPr>
        <w:t>发表</w:t>
      </w:r>
      <w:r w:rsidRPr="00F56BC4">
        <w:rPr>
          <w:rFonts w:ascii="Times New Roman" w:eastAsia="仿宋_GB2312" w:hAnsi="Times New Roman" w:cs="Times New Roman"/>
          <w:b/>
          <w:snapToGrid w:val="0"/>
          <w:kern w:val="32"/>
        </w:rPr>
        <w:t>SCI</w:t>
      </w:r>
      <w:r w:rsidRPr="00F56BC4">
        <w:rPr>
          <w:rFonts w:ascii="Times New Roman" w:eastAsia="仿宋_GB2312" w:hAnsi="Times New Roman" w:cs="Times New Roman" w:hint="eastAsia"/>
          <w:b/>
          <w:snapToGrid w:val="0"/>
          <w:kern w:val="32"/>
        </w:rPr>
        <w:t>收录论文</w:t>
      </w:r>
      <w:r w:rsidRPr="00F56BC4">
        <w:rPr>
          <w:rFonts w:ascii="Times New Roman" w:eastAsia="仿宋_GB2312" w:hAnsi="Times New Roman" w:cs="Times New Roman"/>
          <w:b/>
          <w:snapToGrid w:val="0"/>
          <w:kern w:val="32"/>
        </w:rPr>
        <w:t>30</w:t>
      </w:r>
      <w:r w:rsidRPr="00F56BC4">
        <w:rPr>
          <w:rFonts w:ascii="Times New Roman" w:eastAsia="仿宋_GB2312" w:hAnsi="Times New Roman" w:cs="Times New Roman" w:hint="eastAsia"/>
          <w:b/>
          <w:snapToGrid w:val="0"/>
          <w:kern w:val="32"/>
        </w:rPr>
        <w:t>篇；申请美国发明专利</w:t>
      </w:r>
      <w:r w:rsidRPr="00F56BC4">
        <w:rPr>
          <w:rFonts w:ascii="Times New Roman" w:eastAsia="仿宋_GB2312" w:hAnsi="Times New Roman" w:cs="Times New Roman"/>
          <w:b/>
          <w:snapToGrid w:val="0"/>
          <w:kern w:val="32"/>
        </w:rPr>
        <w:t>3</w:t>
      </w:r>
      <w:r w:rsidRPr="00F56BC4">
        <w:rPr>
          <w:rFonts w:ascii="Times New Roman" w:eastAsia="仿宋_GB2312" w:hAnsi="Times New Roman" w:cs="Times New Roman" w:hint="eastAsia"/>
          <w:b/>
          <w:snapToGrid w:val="0"/>
          <w:kern w:val="32"/>
        </w:rPr>
        <w:t>件（已授权</w:t>
      </w:r>
      <w:r w:rsidRPr="00F56BC4">
        <w:rPr>
          <w:rFonts w:ascii="Times New Roman" w:eastAsia="仿宋_GB2312" w:hAnsi="Times New Roman" w:cs="Times New Roman"/>
          <w:b/>
          <w:snapToGrid w:val="0"/>
          <w:kern w:val="32"/>
        </w:rPr>
        <w:t>2</w:t>
      </w:r>
      <w:r w:rsidRPr="00F56BC4">
        <w:rPr>
          <w:rFonts w:ascii="Times New Roman" w:eastAsia="仿宋_GB2312" w:hAnsi="Times New Roman" w:cs="Times New Roman" w:hint="eastAsia"/>
          <w:b/>
          <w:snapToGrid w:val="0"/>
          <w:kern w:val="32"/>
        </w:rPr>
        <w:t>件），申请中国发明专利</w:t>
      </w:r>
      <w:r w:rsidRPr="00F56BC4">
        <w:rPr>
          <w:rFonts w:ascii="Times New Roman" w:eastAsia="仿宋_GB2312" w:hAnsi="Times New Roman" w:cs="Times New Roman"/>
          <w:b/>
          <w:snapToGrid w:val="0"/>
          <w:kern w:val="32"/>
        </w:rPr>
        <w:t>15</w:t>
      </w:r>
      <w:r w:rsidRPr="00F56BC4">
        <w:rPr>
          <w:rFonts w:ascii="Times New Roman" w:eastAsia="仿宋_GB2312" w:hAnsi="Times New Roman" w:cs="Times New Roman" w:hint="eastAsia"/>
          <w:b/>
          <w:snapToGrid w:val="0"/>
          <w:kern w:val="32"/>
        </w:rPr>
        <w:t>件。</w:t>
      </w:r>
    </w:p>
    <w:p w:rsidR="00F56BC4" w:rsidRPr="00F56BC4" w:rsidRDefault="00F56BC4" w:rsidP="00F56BC4">
      <w:pPr>
        <w:widowControl/>
        <w:overflowPunct/>
        <w:topLinePunct w:val="0"/>
        <w:autoSpaceDE/>
        <w:autoSpaceDN/>
        <w:adjustRightInd/>
        <w:spacing w:line="540" w:lineRule="atLeast"/>
        <w:ind w:firstLineChars="0" w:firstLine="643"/>
        <w:rPr>
          <w:rFonts w:eastAsia="仿宋_GB2312" w:hAnsi="宋体" w:cs="宋体"/>
          <w:kern w:val="0"/>
          <w:sz w:val="24"/>
          <w:szCs w:val="24"/>
        </w:rPr>
      </w:pPr>
      <w:r w:rsidRPr="00F56BC4">
        <w:rPr>
          <w:rFonts w:ascii="Times New Roman" w:eastAsia="仿宋_GB2312" w:hAnsi="Times New Roman" w:cs="Times New Roman"/>
          <w:b/>
          <w:bCs/>
          <w:snapToGrid w:val="0"/>
          <w:kern w:val="0"/>
          <w:szCs w:val="32"/>
        </w:rPr>
        <w:t xml:space="preserve">3. </w:t>
      </w:r>
      <w:r w:rsidRPr="00F56BC4">
        <w:rPr>
          <w:rFonts w:ascii="黑体" w:eastAsia="黑体" w:hAnsi="宋体" w:cs="宋体" w:hint="eastAsia"/>
          <w:b/>
          <w:bCs/>
          <w:snapToGrid w:val="0"/>
          <w:kern w:val="0"/>
          <w:szCs w:val="32"/>
        </w:rPr>
        <w:t>李毅</w:t>
      </w:r>
    </w:p>
    <w:p w:rsidR="00F56BC4" w:rsidRPr="00F56BC4" w:rsidRDefault="00F56BC4" w:rsidP="00F56BC4">
      <w:pPr>
        <w:overflowPunct/>
        <w:topLinePunct w:val="0"/>
        <w:autoSpaceDE/>
        <w:autoSpaceDN/>
        <w:adjustRightInd/>
        <w:spacing w:line="540" w:lineRule="atLeast"/>
        <w:ind w:firstLineChars="0" w:firstLine="643"/>
        <w:rPr>
          <w:rFonts w:ascii="Calibri" w:eastAsia="宋体" w:hAnsi="Calibri" w:cs="Times New Roman" w:hint="eastAsia"/>
          <w:sz w:val="21"/>
        </w:rPr>
      </w:pPr>
      <w:r w:rsidRPr="00F56BC4">
        <w:rPr>
          <w:rFonts w:eastAsia="仿宋_GB2312" w:hAnsi="Calibri" w:cs="Times New Roman" w:hint="eastAsia"/>
          <w:b/>
          <w:bCs/>
          <w:snapToGrid w:val="0"/>
          <w:szCs w:val="32"/>
        </w:rPr>
        <w:t>李毅，男，</w:t>
      </w:r>
      <w:r w:rsidRPr="00F56BC4">
        <w:rPr>
          <w:rFonts w:ascii="Times New Roman" w:eastAsia="宋体" w:hAnsi="Times New Roman" w:cs="Times New Roman"/>
          <w:b/>
          <w:bCs/>
          <w:snapToGrid w:val="0"/>
          <w:szCs w:val="32"/>
        </w:rPr>
        <w:t>1976</w:t>
      </w:r>
      <w:r w:rsidRPr="00F56BC4">
        <w:rPr>
          <w:rFonts w:eastAsia="仿宋_GB2312" w:hAnsi="Calibri" w:cs="Times New Roman" w:hint="eastAsia"/>
          <w:b/>
          <w:bCs/>
          <w:snapToGrid w:val="0"/>
          <w:szCs w:val="32"/>
        </w:rPr>
        <w:t>年</w:t>
      </w:r>
      <w:r w:rsidRPr="00F56BC4">
        <w:rPr>
          <w:rFonts w:ascii="Times New Roman" w:eastAsia="宋体" w:hAnsi="Times New Roman" w:cs="Times New Roman"/>
          <w:b/>
          <w:bCs/>
          <w:snapToGrid w:val="0"/>
          <w:szCs w:val="32"/>
        </w:rPr>
        <w:t>5</w:t>
      </w:r>
      <w:r w:rsidRPr="00F56BC4">
        <w:rPr>
          <w:rFonts w:eastAsia="仿宋_GB2312" w:hAnsi="Calibri" w:cs="Times New Roman" w:hint="eastAsia"/>
          <w:b/>
          <w:bCs/>
          <w:snapToGrid w:val="0"/>
          <w:szCs w:val="32"/>
        </w:rPr>
        <w:t>月出生，硕士，现在中国石化科技部工作、高级工程师，生物燃料专业。</w:t>
      </w:r>
    </w:p>
    <w:p w:rsidR="00F56BC4" w:rsidRPr="00F56BC4" w:rsidRDefault="00F56BC4" w:rsidP="00F56BC4">
      <w:pPr>
        <w:overflowPunct/>
        <w:topLinePunct w:val="0"/>
        <w:autoSpaceDE/>
        <w:autoSpaceDN/>
        <w:adjustRightInd/>
        <w:spacing w:line="540" w:lineRule="atLeast"/>
        <w:ind w:firstLineChars="0" w:firstLine="643"/>
        <w:rPr>
          <w:rFonts w:ascii="Calibri" w:eastAsia="宋体" w:hAnsi="Calibri" w:cs="Times New Roman"/>
          <w:sz w:val="21"/>
        </w:rPr>
      </w:pPr>
      <w:r w:rsidRPr="00F56BC4">
        <w:rPr>
          <w:rFonts w:eastAsia="仿宋_GB2312" w:hAnsi="Calibri" w:cs="Times New Roman" w:hint="eastAsia"/>
          <w:b/>
          <w:bCs/>
          <w:snapToGrid w:val="0"/>
          <w:szCs w:val="32"/>
        </w:rPr>
        <w:t>李毅同志作为主要牵头人完成了</w:t>
      </w:r>
      <w:proofErr w:type="gramStart"/>
      <w:r w:rsidRPr="00F56BC4">
        <w:rPr>
          <w:rFonts w:eastAsia="仿宋_GB2312" w:hAnsi="Calibri" w:cs="Times New Roman" w:hint="eastAsia"/>
          <w:b/>
          <w:bCs/>
          <w:snapToGrid w:val="0"/>
          <w:szCs w:val="32"/>
        </w:rPr>
        <w:t>生物航煤从</w:t>
      </w:r>
      <w:proofErr w:type="gramEnd"/>
      <w:r w:rsidRPr="00F56BC4">
        <w:rPr>
          <w:rFonts w:eastAsia="仿宋_GB2312" w:hAnsi="Calibri" w:cs="Times New Roman" w:hint="eastAsia"/>
          <w:b/>
          <w:bCs/>
          <w:snapToGrid w:val="0"/>
          <w:szCs w:val="32"/>
        </w:rPr>
        <w:t>工艺、生产到适航、商用的产品全流程研发与应用工作。李毅同志设计了氢解脱氧</w:t>
      </w:r>
      <w:r w:rsidRPr="00F56BC4">
        <w:rPr>
          <w:rFonts w:ascii="Times New Roman" w:eastAsia="宋体" w:hAnsi="Times New Roman" w:cs="Times New Roman"/>
          <w:b/>
          <w:bCs/>
          <w:snapToGrid w:val="0"/>
          <w:szCs w:val="32"/>
        </w:rPr>
        <w:t>-</w:t>
      </w:r>
      <w:r w:rsidRPr="00F56BC4">
        <w:rPr>
          <w:rFonts w:eastAsia="仿宋_GB2312" w:hAnsi="Calibri" w:cs="Times New Roman" w:hint="eastAsia"/>
          <w:b/>
          <w:bCs/>
          <w:snapToGrid w:val="0"/>
          <w:szCs w:val="32"/>
        </w:rPr>
        <w:t>异构裂化工艺，牵头开发了中国石化</w:t>
      </w:r>
      <w:proofErr w:type="gramStart"/>
      <w:r w:rsidRPr="00F56BC4">
        <w:rPr>
          <w:rFonts w:eastAsia="仿宋_GB2312" w:hAnsi="Calibri" w:cs="Times New Roman" w:hint="eastAsia"/>
          <w:b/>
          <w:bCs/>
          <w:snapToGrid w:val="0"/>
          <w:szCs w:val="32"/>
        </w:rPr>
        <w:t>生物航煤成套</w:t>
      </w:r>
      <w:proofErr w:type="gramEnd"/>
      <w:r w:rsidRPr="00F56BC4">
        <w:rPr>
          <w:rFonts w:eastAsia="仿宋_GB2312" w:hAnsi="Calibri" w:cs="Times New Roman" w:hint="eastAsia"/>
          <w:b/>
          <w:bCs/>
          <w:snapToGrid w:val="0"/>
          <w:szCs w:val="32"/>
        </w:rPr>
        <w:t>技术；建成亚洲首套</w:t>
      </w:r>
      <w:proofErr w:type="gramStart"/>
      <w:r w:rsidRPr="00F56BC4">
        <w:rPr>
          <w:rFonts w:eastAsia="仿宋_GB2312" w:hAnsi="Calibri" w:cs="Times New Roman" w:hint="eastAsia"/>
          <w:b/>
          <w:bCs/>
          <w:snapToGrid w:val="0"/>
          <w:szCs w:val="32"/>
        </w:rPr>
        <w:t>生物航煤生产</w:t>
      </w:r>
      <w:proofErr w:type="gramEnd"/>
      <w:r w:rsidRPr="00F56BC4">
        <w:rPr>
          <w:rFonts w:eastAsia="仿宋_GB2312" w:hAnsi="Calibri" w:cs="Times New Roman" w:hint="eastAsia"/>
          <w:b/>
          <w:bCs/>
          <w:snapToGrid w:val="0"/>
          <w:szCs w:val="32"/>
        </w:rPr>
        <w:t>装置，成功完成了废弃油脂生产生物</w:t>
      </w:r>
      <w:proofErr w:type="gramStart"/>
      <w:r w:rsidRPr="00F56BC4">
        <w:rPr>
          <w:rFonts w:eastAsia="仿宋_GB2312" w:hAnsi="Calibri" w:cs="Times New Roman" w:hint="eastAsia"/>
          <w:b/>
          <w:bCs/>
          <w:snapToGrid w:val="0"/>
          <w:szCs w:val="32"/>
        </w:rPr>
        <w:t>航煤工业</w:t>
      </w:r>
      <w:proofErr w:type="gramEnd"/>
      <w:r w:rsidRPr="00F56BC4">
        <w:rPr>
          <w:rFonts w:eastAsia="仿宋_GB2312" w:hAnsi="Calibri" w:cs="Times New Roman" w:hint="eastAsia"/>
          <w:b/>
          <w:bCs/>
          <w:snapToGrid w:val="0"/>
          <w:szCs w:val="32"/>
        </w:rPr>
        <w:t>放大；在适航审定和应用方面，组织和参与了中国民航局</w:t>
      </w:r>
      <w:proofErr w:type="gramStart"/>
      <w:r w:rsidRPr="00F56BC4">
        <w:rPr>
          <w:rFonts w:eastAsia="仿宋_GB2312" w:hAnsi="Calibri" w:cs="Times New Roman" w:hint="eastAsia"/>
          <w:b/>
          <w:bCs/>
          <w:snapToGrid w:val="0"/>
          <w:szCs w:val="32"/>
        </w:rPr>
        <w:t>生物航煤适航</w:t>
      </w:r>
      <w:proofErr w:type="gramEnd"/>
      <w:r w:rsidRPr="00F56BC4">
        <w:rPr>
          <w:rFonts w:eastAsia="仿宋_GB2312" w:hAnsi="Calibri" w:cs="Times New Roman" w:hint="eastAsia"/>
          <w:b/>
          <w:bCs/>
          <w:snapToGrid w:val="0"/>
          <w:szCs w:val="32"/>
        </w:rPr>
        <w:t>审定，制定了产品标准和适航规范，为民航业应对航空碳税提供了技术方案；协调组织客机制造商、航空发动机商、航空公司等产业</w:t>
      </w:r>
      <w:proofErr w:type="gramStart"/>
      <w:r w:rsidRPr="00F56BC4">
        <w:rPr>
          <w:rFonts w:eastAsia="仿宋_GB2312" w:hAnsi="Calibri" w:cs="Times New Roman" w:hint="eastAsia"/>
          <w:b/>
          <w:bCs/>
          <w:snapToGrid w:val="0"/>
          <w:szCs w:val="32"/>
        </w:rPr>
        <w:t>链各方</w:t>
      </w:r>
      <w:proofErr w:type="gramEnd"/>
      <w:r w:rsidRPr="00F56BC4">
        <w:rPr>
          <w:rFonts w:eastAsia="仿宋_GB2312" w:hAnsi="Calibri" w:cs="Times New Roman" w:hint="eastAsia"/>
          <w:b/>
          <w:bCs/>
          <w:snapToGrid w:val="0"/>
          <w:szCs w:val="32"/>
        </w:rPr>
        <w:t>建立生物</w:t>
      </w:r>
      <w:proofErr w:type="gramStart"/>
      <w:r w:rsidRPr="00F56BC4">
        <w:rPr>
          <w:rFonts w:eastAsia="仿宋_GB2312" w:hAnsi="Calibri" w:cs="Times New Roman" w:hint="eastAsia"/>
          <w:b/>
          <w:bCs/>
          <w:snapToGrid w:val="0"/>
          <w:szCs w:val="32"/>
        </w:rPr>
        <w:t>航煤商业</w:t>
      </w:r>
      <w:proofErr w:type="gramEnd"/>
      <w:r w:rsidRPr="00F56BC4">
        <w:rPr>
          <w:rFonts w:eastAsia="仿宋_GB2312" w:hAnsi="Calibri" w:cs="Times New Roman" w:hint="eastAsia"/>
          <w:b/>
          <w:bCs/>
          <w:snapToGrid w:val="0"/>
          <w:szCs w:val="32"/>
        </w:rPr>
        <w:t>合作平台，成功实施了上海</w:t>
      </w:r>
      <w:r w:rsidRPr="00F56BC4">
        <w:rPr>
          <w:rFonts w:ascii="Times New Roman" w:eastAsia="宋体" w:hAnsi="Times New Roman" w:cs="Times New Roman"/>
          <w:b/>
          <w:bCs/>
          <w:snapToGrid w:val="0"/>
          <w:szCs w:val="32"/>
        </w:rPr>
        <w:t>-</w:t>
      </w:r>
      <w:r w:rsidRPr="00F56BC4">
        <w:rPr>
          <w:rFonts w:eastAsia="仿宋_GB2312" w:hAnsi="Calibri" w:cs="Times New Roman" w:hint="eastAsia"/>
          <w:b/>
          <w:bCs/>
          <w:snapToGrid w:val="0"/>
          <w:szCs w:val="32"/>
        </w:rPr>
        <w:t>北京</w:t>
      </w:r>
      <w:proofErr w:type="gramStart"/>
      <w:r w:rsidRPr="00F56BC4">
        <w:rPr>
          <w:rFonts w:eastAsia="仿宋_GB2312" w:hAnsi="Calibri" w:cs="Times New Roman" w:hint="eastAsia"/>
          <w:b/>
          <w:bCs/>
          <w:snapToGrid w:val="0"/>
          <w:szCs w:val="32"/>
        </w:rPr>
        <w:t>生物航煤商用</w:t>
      </w:r>
      <w:proofErr w:type="gramEnd"/>
      <w:r w:rsidRPr="00F56BC4">
        <w:rPr>
          <w:rFonts w:eastAsia="仿宋_GB2312" w:hAnsi="Calibri" w:cs="Times New Roman" w:hint="eastAsia"/>
          <w:b/>
          <w:bCs/>
          <w:snapToGrid w:val="0"/>
          <w:szCs w:val="32"/>
        </w:rPr>
        <w:t>载客航班。组织并参与了中国石化生物质炼厂的核心技术框架构建和关键技术研发，为中国石化生物质炼厂建设做好技术准备。</w:t>
      </w:r>
    </w:p>
    <w:p w:rsidR="00F56BC4" w:rsidRPr="00F56BC4" w:rsidRDefault="00F56BC4" w:rsidP="00F56BC4">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F56BC4">
        <w:rPr>
          <w:rFonts w:eastAsia="仿宋_GB2312" w:hAnsi="Calibri" w:cs="Times New Roman" w:hint="eastAsia"/>
          <w:b/>
          <w:bCs/>
          <w:snapToGrid w:val="0"/>
          <w:szCs w:val="32"/>
        </w:rPr>
        <w:t>发表论文多篇，申请专利</w:t>
      </w:r>
      <w:r w:rsidRPr="00F56BC4">
        <w:rPr>
          <w:rFonts w:ascii="Times New Roman" w:eastAsia="宋体" w:hAnsi="Times New Roman" w:cs="Times New Roman"/>
          <w:b/>
          <w:bCs/>
          <w:snapToGrid w:val="0"/>
          <w:szCs w:val="32"/>
        </w:rPr>
        <w:t>6</w:t>
      </w:r>
      <w:r w:rsidRPr="00F56BC4">
        <w:rPr>
          <w:rFonts w:eastAsia="仿宋_GB2312" w:hAnsi="Calibri" w:cs="Times New Roman" w:hint="eastAsia"/>
          <w:b/>
          <w:bCs/>
          <w:snapToGrid w:val="0"/>
          <w:szCs w:val="32"/>
        </w:rPr>
        <w:t>件</w:t>
      </w:r>
      <w:r w:rsidRPr="00F56BC4">
        <w:rPr>
          <w:rFonts w:ascii="Times New Roman" w:eastAsia="仿宋_GB2312" w:hAnsi="Times New Roman" w:cs="Times New Roman" w:hint="eastAsia"/>
          <w:b/>
          <w:snapToGrid w:val="0"/>
          <w:kern w:val="32"/>
        </w:rPr>
        <w:t>。</w:t>
      </w:r>
    </w:p>
    <w:p w:rsidR="00F56BC4" w:rsidRPr="00F56BC4" w:rsidRDefault="00F56BC4" w:rsidP="00F56BC4">
      <w:pPr>
        <w:widowControl/>
        <w:overflowPunct/>
        <w:topLinePunct w:val="0"/>
        <w:autoSpaceDE/>
        <w:autoSpaceDN/>
        <w:spacing w:line="540" w:lineRule="exact"/>
        <w:ind w:firstLine="643"/>
        <w:rPr>
          <w:rFonts w:ascii="Times New Roman" w:eastAsia="黑体" w:hAnsi="Times New Roman" w:cs="Times New Roman"/>
          <w:b/>
          <w:snapToGrid w:val="0"/>
          <w:kern w:val="32"/>
          <w:szCs w:val="24"/>
        </w:rPr>
      </w:pPr>
      <w:r w:rsidRPr="00F56BC4">
        <w:rPr>
          <w:rFonts w:ascii="Times New Roman" w:eastAsia="黑体" w:hAnsi="Times New Roman" w:cs="Times New Roman"/>
          <w:b/>
          <w:snapToGrid w:val="0"/>
          <w:kern w:val="32"/>
          <w:szCs w:val="24"/>
        </w:rPr>
        <w:t xml:space="preserve">4. </w:t>
      </w:r>
      <w:r w:rsidRPr="00F56BC4">
        <w:rPr>
          <w:rFonts w:ascii="Times New Roman" w:eastAsia="黑体" w:hAnsi="Times New Roman" w:cs="Times New Roman" w:hint="eastAsia"/>
          <w:b/>
          <w:snapToGrid w:val="0"/>
          <w:kern w:val="32"/>
          <w:szCs w:val="24"/>
        </w:rPr>
        <w:t>蔺建民</w:t>
      </w:r>
    </w:p>
    <w:p w:rsidR="00F56BC4" w:rsidRPr="00F56BC4" w:rsidRDefault="00F56BC4" w:rsidP="00F56BC4">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F56BC4">
        <w:rPr>
          <w:rFonts w:ascii="Times New Roman" w:eastAsia="仿宋_GB2312" w:hAnsi="Times New Roman" w:cs="Times New Roman" w:hint="eastAsia"/>
          <w:b/>
          <w:snapToGrid w:val="0"/>
          <w:kern w:val="32"/>
        </w:rPr>
        <w:lastRenderedPageBreak/>
        <w:t>蔺建民，男，</w:t>
      </w:r>
      <w:r w:rsidRPr="00F56BC4">
        <w:rPr>
          <w:rFonts w:ascii="Times New Roman" w:eastAsia="仿宋_GB2312" w:hAnsi="Times New Roman" w:cs="Times New Roman"/>
          <w:b/>
          <w:snapToGrid w:val="0"/>
          <w:kern w:val="32"/>
        </w:rPr>
        <w:t>1970</w:t>
      </w:r>
      <w:r w:rsidRPr="00F56BC4">
        <w:rPr>
          <w:rFonts w:ascii="Times New Roman" w:eastAsia="仿宋_GB2312" w:hAnsi="Times New Roman" w:cs="Times New Roman" w:hint="eastAsia"/>
          <w:b/>
          <w:snapToGrid w:val="0"/>
          <w:kern w:val="32"/>
        </w:rPr>
        <w:t>年</w:t>
      </w:r>
      <w:r w:rsidRPr="00F56BC4">
        <w:rPr>
          <w:rFonts w:ascii="Times New Roman" w:eastAsia="仿宋_GB2312" w:hAnsi="Times New Roman" w:cs="Times New Roman"/>
          <w:b/>
          <w:snapToGrid w:val="0"/>
          <w:kern w:val="32"/>
        </w:rPr>
        <w:t>9</w:t>
      </w:r>
      <w:r w:rsidRPr="00F56BC4">
        <w:rPr>
          <w:rFonts w:ascii="Times New Roman" w:eastAsia="仿宋_GB2312" w:hAnsi="Times New Roman" w:cs="Times New Roman" w:hint="eastAsia"/>
          <w:b/>
          <w:snapToGrid w:val="0"/>
          <w:kern w:val="32"/>
        </w:rPr>
        <w:t>月出生，硕士，现在中国石化石油化工科学研究院工作、教授级高工，主要从事生物柴油标准化和添加剂研究。</w:t>
      </w:r>
    </w:p>
    <w:p w:rsidR="00F56BC4" w:rsidRPr="00F56BC4" w:rsidRDefault="00F56BC4" w:rsidP="00F56BC4">
      <w:pPr>
        <w:widowControl/>
        <w:overflowPunct/>
        <w:topLinePunct w:val="0"/>
        <w:autoSpaceDE/>
        <w:autoSpaceDN/>
        <w:spacing w:line="540" w:lineRule="exact"/>
        <w:ind w:firstLineChars="0" w:firstLine="643"/>
        <w:rPr>
          <w:rFonts w:ascii="Times New Roman" w:eastAsia="仿宋_GB2312" w:hAnsi="Times New Roman" w:cs="Times New Roman"/>
          <w:b/>
          <w:snapToGrid w:val="0"/>
          <w:kern w:val="32"/>
        </w:rPr>
      </w:pPr>
      <w:r w:rsidRPr="00F56BC4">
        <w:rPr>
          <w:rFonts w:ascii="Times New Roman" w:eastAsia="仿宋_GB2312" w:hAnsi="Times New Roman" w:cs="Times New Roman" w:hint="eastAsia"/>
          <w:b/>
          <w:snapToGrid w:val="0"/>
          <w:kern w:val="32"/>
        </w:rPr>
        <w:t>蔺建民教授作为课题组长承担了中国生物柴油标准化研究与起草任务，作为第一执笔人起草了我国首个生物柴油产品国家标准（</w:t>
      </w:r>
      <w:r w:rsidRPr="00F56BC4">
        <w:rPr>
          <w:rFonts w:ascii="Times New Roman" w:eastAsia="仿宋_GB2312" w:hAnsi="Times New Roman" w:cs="Times New Roman"/>
          <w:b/>
          <w:snapToGrid w:val="0"/>
          <w:kern w:val="32"/>
        </w:rPr>
        <w:t>BD100</w:t>
      </w:r>
      <w:r w:rsidRPr="00F56BC4">
        <w:rPr>
          <w:rFonts w:ascii="Times New Roman" w:eastAsia="仿宋_GB2312" w:hAnsi="Times New Roman" w:cs="Times New Roman" w:hint="eastAsia"/>
          <w:b/>
          <w:snapToGrid w:val="0"/>
          <w:kern w:val="32"/>
        </w:rPr>
        <w:t>）和首个生物柴油</w:t>
      </w:r>
      <w:proofErr w:type="gramStart"/>
      <w:r w:rsidRPr="00F56BC4">
        <w:rPr>
          <w:rFonts w:ascii="Times New Roman" w:eastAsia="仿宋_GB2312" w:hAnsi="Times New Roman" w:cs="Times New Roman" w:hint="eastAsia"/>
          <w:b/>
          <w:snapToGrid w:val="0"/>
          <w:kern w:val="32"/>
        </w:rPr>
        <w:t>调合</w:t>
      </w:r>
      <w:proofErr w:type="gramEnd"/>
      <w:r w:rsidRPr="00F56BC4">
        <w:rPr>
          <w:rFonts w:ascii="Times New Roman" w:eastAsia="仿宋_GB2312" w:hAnsi="Times New Roman" w:cs="Times New Roman" w:hint="eastAsia"/>
          <w:b/>
          <w:snapToGrid w:val="0"/>
          <w:kern w:val="32"/>
        </w:rPr>
        <w:t>燃料国家标准</w:t>
      </w:r>
      <w:r w:rsidRPr="00F56BC4">
        <w:rPr>
          <w:rFonts w:ascii="Times New Roman" w:eastAsia="仿宋_GB2312" w:hAnsi="Times New Roman" w:cs="Times New Roman"/>
          <w:b/>
          <w:snapToGrid w:val="0"/>
          <w:kern w:val="32"/>
        </w:rPr>
        <w:t>“</w:t>
      </w:r>
      <w:r w:rsidRPr="00F56BC4">
        <w:rPr>
          <w:rFonts w:ascii="Times New Roman" w:eastAsia="仿宋_GB2312" w:hAnsi="Times New Roman" w:cs="Times New Roman" w:hint="eastAsia"/>
          <w:b/>
          <w:snapToGrid w:val="0"/>
          <w:kern w:val="32"/>
        </w:rPr>
        <w:t>生物柴油</w:t>
      </w:r>
      <w:proofErr w:type="gramStart"/>
      <w:r w:rsidRPr="00F56BC4">
        <w:rPr>
          <w:rFonts w:ascii="Times New Roman" w:eastAsia="仿宋_GB2312" w:hAnsi="Times New Roman" w:cs="Times New Roman" w:hint="eastAsia"/>
          <w:b/>
          <w:snapToGrid w:val="0"/>
          <w:kern w:val="32"/>
        </w:rPr>
        <w:t>调合</w:t>
      </w:r>
      <w:proofErr w:type="gramEnd"/>
      <w:r w:rsidRPr="00F56BC4">
        <w:rPr>
          <w:rFonts w:ascii="Times New Roman" w:eastAsia="仿宋_GB2312" w:hAnsi="Times New Roman" w:cs="Times New Roman" w:hint="eastAsia"/>
          <w:b/>
          <w:snapToGrid w:val="0"/>
          <w:kern w:val="32"/>
        </w:rPr>
        <w:t>燃料（</w:t>
      </w:r>
      <w:r w:rsidRPr="00F56BC4">
        <w:rPr>
          <w:rFonts w:ascii="Times New Roman" w:eastAsia="仿宋_GB2312" w:hAnsi="Times New Roman" w:cs="Times New Roman"/>
          <w:b/>
          <w:snapToGrid w:val="0"/>
          <w:kern w:val="32"/>
        </w:rPr>
        <w:t>B5</w:t>
      </w:r>
      <w:r w:rsidRPr="00F56BC4">
        <w:rPr>
          <w:rFonts w:ascii="Times New Roman" w:eastAsia="仿宋_GB2312" w:hAnsi="Times New Roman" w:cs="Times New Roman" w:hint="eastAsia"/>
          <w:b/>
          <w:snapToGrid w:val="0"/>
          <w:kern w:val="32"/>
        </w:rPr>
        <w:t>）</w:t>
      </w:r>
      <w:r w:rsidRPr="00F56BC4">
        <w:rPr>
          <w:rFonts w:ascii="Times New Roman" w:eastAsia="仿宋_GB2312" w:hAnsi="Times New Roman" w:cs="Times New Roman"/>
          <w:b/>
          <w:snapToGrid w:val="0"/>
          <w:kern w:val="32"/>
        </w:rPr>
        <w:t>”</w:t>
      </w:r>
      <w:r w:rsidRPr="00F56BC4">
        <w:rPr>
          <w:rFonts w:ascii="Times New Roman" w:eastAsia="仿宋_GB2312" w:hAnsi="Times New Roman" w:cs="Times New Roman" w:hint="eastAsia"/>
          <w:b/>
          <w:snapToGrid w:val="0"/>
          <w:kern w:val="32"/>
        </w:rPr>
        <w:t>。在此基础上，又负责起草了多项与生物柴油相关的分析方法标准，如生物柴油氧化安定性测定法、柴油中生物柴油含量测定法等并批准实施，完善了我国生物柴油相关标准体系建设。开展了生物柴油抗氧剂、生物柴油十六烷值改进剂以及以生物柴油为原料制备柴油添加剂或其它化工品的研究。生物柴油抗氧剂、生物柴油十六烷值改进</w:t>
      </w:r>
      <w:proofErr w:type="gramStart"/>
      <w:r w:rsidRPr="00F56BC4">
        <w:rPr>
          <w:rFonts w:ascii="Times New Roman" w:eastAsia="仿宋_GB2312" w:hAnsi="Times New Roman" w:cs="Times New Roman" w:hint="eastAsia"/>
          <w:b/>
          <w:snapToGrid w:val="0"/>
          <w:kern w:val="32"/>
        </w:rPr>
        <w:t>剂实现</w:t>
      </w:r>
      <w:proofErr w:type="gramEnd"/>
      <w:r w:rsidRPr="00F56BC4">
        <w:rPr>
          <w:rFonts w:ascii="Times New Roman" w:eastAsia="仿宋_GB2312" w:hAnsi="Times New Roman" w:cs="Times New Roman" w:hint="eastAsia"/>
          <w:b/>
          <w:snapToGrid w:val="0"/>
          <w:kern w:val="32"/>
        </w:rPr>
        <w:t>了工业生产和应用。</w:t>
      </w:r>
    </w:p>
    <w:p w:rsidR="004A0BF0" w:rsidRPr="00F56BC4" w:rsidRDefault="00F56BC4" w:rsidP="00F56BC4">
      <w:pPr>
        <w:widowControl/>
        <w:overflowPunct/>
        <w:topLinePunct w:val="0"/>
        <w:autoSpaceDE/>
        <w:autoSpaceDN/>
        <w:spacing w:line="540" w:lineRule="exact"/>
        <w:ind w:firstLineChars="0" w:firstLine="643"/>
        <w:rPr>
          <w:rFonts w:ascii="Times New Roman" w:eastAsia="仿宋_GB2312" w:hAnsi="Times New Roman" w:cs="Times New Roman" w:hint="eastAsia"/>
          <w:b/>
          <w:bCs/>
          <w:kern w:val="0"/>
          <w:szCs w:val="32"/>
        </w:rPr>
      </w:pPr>
      <w:r w:rsidRPr="00F56BC4">
        <w:rPr>
          <w:rFonts w:ascii="Times New Roman" w:eastAsia="仿宋_GB2312" w:hAnsi="Times New Roman" w:cs="Times New Roman" w:hint="eastAsia"/>
          <w:b/>
          <w:snapToGrid w:val="0"/>
          <w:kern w:val="32"/>
        </w:rPr>
        <w:t>发表论文</w:t>
      </w:r>
      <w:r w:rsidRPr="00F56BC4">
        <w:rPr>
          <w:rFonts w:ascii="Times New Roman" w:eastAsia="仿宋_GB2312" w:hAnsi="Times New Roman" w:cs="Times New Roman"/>
          <w:b/>
          <w:snapToGrid w:val="0"/>
          <w:kern w:val="32"/>
        </w:rPr>
        <w:t>12</w:t>
      </w:r>
      <w:r w:rsidRPr="00F56BC4">
        <w:rPr>
          <w:rFonts w:ascii="Times New Roman" w:eastAsia="仿宋_GB2312" w:hAnsi="Times New Roman" w:cs="Times New Roman" w:hint="eastAsia"/>
          <w:b/>
          <w:snapToGrid w:val="0"/>
          <w:kern w:val="32"/>
        </w:rPr>
        <w:t>篇；申请中国发明专利</w:t>
      </w:r>
      <w:r w:rsidRPr="00F56BC4">
        <w:rPr>
          <w:rFonts w:ascii="Times New Roman" w:eastAsia="仿宋_GB2312" w:hAnsi="Times New Roman" w:cs="Times New Roman"/>
          <w:b/>
          <w:snapToGrid w:val="0"/>
          <w:kern w:val="32"/>
        </w:rPr>
        <w:t>97</w:t>
      </w:r>
      <w:r w:rsidRPr="00F56BC4">
        <w:rPr>
          <w:rFonts w:ascii="Times New Roman" w:eastAsia="仿宋_GB2312" w:hAnsi="Times New Roman" w:cs="Times New Roman" w:hint="eastAsia"/>
          <w:b/>
          <w:snapToGrid w:val="0"/>
          <w:kern w:val="32"/>
        </w:rPr>
        <w:t>件，涉外专利</w:t>
      </w:r>
      <w:r w:rsidRPr="00F56BC4">
        <w:rPr>
          <w:rFonts w:ascii="Times New Roman" w:eastAsia="仿宋_GB2312" w:hAnsi="Times New Roman" w:cs="Times New Roman"/>
          <w:b/>
          <w:snapToGrid w:val="0"/>
          <w:kern w:val="32"/>
        </w:rPr>
        <w:t>5</w:t>
      </w:r>
      <w:r w:rsidRPr="00F56BC4">
        <w:rPr>
          <w:rFonts w:ascii="Times New Roman" w:eastAsia="仿宋_GB2312" w:hAnsi="Times New Roman" w:cs="Times New Roman" w:hint="eastAsia"/>
          <w:b/>
          <w:snapToGrid w:val="0"/>
          <w:kern w:val="32"/>
        </w:rPr>
        <w:t>件；制定生物能源领域国家标准</w:t>
      </w:r>
      <w:r w:rsidRPr="00F56BC4">
        <w:rPr>
          <w:rFonts w:ascii="Times New Roman" w:eastAsia="仿宋_GB2312" w:hAnsi="Times New Roman" w:cs="Times New Roman"/>
          <w:b/>
          <w:snapToGrid w:val="0"/>
          <w:kern w:val="32"/>
        </w:rPr>
        <w:t>7</w:t>
      </w:r>
      <w:r w:rsidRPr="00F56BC4">
        <w:rPr>
          <w:rFonts w:ascii="Times New Roman" w:eastAsia="仿宋_GB2312" w:hAnsi="Times New Roman" w:cs="Times New Roman" w:hint="eastAsia"/>
          <w:b/>
          <w:snapToGrid w:val="0"/>
          <w:kern w:val="32"/>
        </w:rPr>
        <w:t>项、行业标准</w:t>
      </w:r>
      <w:r w:rsidRPr="00F56BC4">
        <w:rPr>
          <w:rFonts w:ascii="Times New Roman" w:eastAsia="仿宋_GB2312" w:hAnsi="Times New Roman" w:cs="Times New Roman"/>
          <w:b/>
          <w:snapToGrid w:val="0"/>
          <w:kern w:val="32"/>
        </w:rPr>
        <w:t>2</w:t>
      </w:r>
      <w:r w:rsidRPr="00F56BC4">
        <w:rPr>
          <w:rFonts w:ascii="Times New Roman" w:eastAsia="仿宋_GB2312" w:hAnsi="Times New Roman" w:cs="Times New Roman" w:hint="eastAsia"/>
          <w:b/>
          <w:snapToGrid w:val="0"/>
          <w:kern w:val="32"/>
        </w:rPr>
        <w:t>项。</w:t>
      </w:r>
      <w:bookmarkStart w:id="0" w:name="_GoBack"/>
      <w:bookmarkEnd w:id="0"/>
    </w:p>
    <w:sectPr w:rsidR="004A0BF0" w:rsidRPr="00F56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C91"/>
    <w:multiLevelType w:val="hybridMultilevel"/>
    <w:tmpl w:val="B340338E"/>
    <w:lvl w:ilvl="0" w:tplc="D0226066">
      <w:start w:val="1"/>
      <w:numFmt w:val="decimal"/>
      <w:lvlText w:val="%1."/>
      <w:lvlJc w:val="left"/>
      <w:pPr>
        <w:ind w:left="1003" w:hanging="360"/>
      </w:p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BC"/>
    <w:rsid w:val="004A0BF0"/>
    <w:rsid w:val="004F03BC"/>
    <w:rsid w:val="008472B5"/>
    <w:rsid w:val="00916B8A"/>
    <w:rsid w:val="00D4154A"/>
    <w:rsid w:val="00F5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CE73E-3FB2-4CF8-9171-FD63BA4D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B8A"/>
    <w:pPr>
      <w:widowControl w:val="0"/>
      <w:overflowPunct w:val="0"/>
      <w:topLinePunct/>
      <w:autoSpaceDE w:val="0"/>
      <w:autoSpaceDN w:val="0"/>
      <w:adjustRightInd w:val="0"/>
      <w:snapToGrid w:val="0"/>
      <w:spacing w:line="360" w:lineRule="auto"/>
      <w:ind w:firstLineChars="200" w:firstLine="200"/>
      <w:jc w:val="both"/>
    </w:pPr>
    <w:rPr>
      <w:rFonts w:ascii="仿宋_GB2312" w:eastAsia="仿宋"/>
      <w:sz w:val="32"/>
    </w:rPr>
  </w:style>
  <w:style w:type="paragraph" w:styleId="1">
    <w:name w:val="heading 1"/>
    <w:basedOn w:val="a"/>
    <w:next w:val="a"/>
    <w:link w:val="1Char"/>
    <w:autoRedefine/>
    <w:uiPriority w:val="9"/>
    <w:qFormat/>
    <w:rsid w:val="008472B5"/>
    <w:pPr>
      <w:kinsoku w:val="0"/>
      <w:spacing w:beforeLines="100" w:before="100"/>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72B5"/>
    <w:rPr>
      <w:rFonts w:eastAsia="仿宋"/>
      <w:b/>
      <w:bCs/>
      <w:kern w:val="44"/>
      <w:sz w:val="32"/>
      <w:szCs w:val="44"/>
    </w:rPr>
  </w:style>
  <w:style w:type="paragraph" w:styleId="a3">
    <w:name w:val="Title"/>
    <w:basedOn w:val="a"/>
    <w:next w:val="a"/>
    <w:link w:val="Char"/>
    <w:autoRedefine/>
    <w:uiPriority w:val="10"/>
    <w:qFormat/>
    <w:rsid w:val="00D4154A"/>
    <w:pPr>
      <w:ind w:firstLineChars="0" w:firstLine="0"/>
      <w:jc w:val="center"/>
      <w:outlineLvl w:val="0"/>
    </w:pPr>
    <w:rPr>
      <w:rFonts w:ascii="黑体" w:eastAsia="黑体" w:hAnsi="黑体" w:cstheme="majorBidi"/>
      <w:b/>
      <w:bCs/>
      <w:sz w:val="44"/>
      <w:szCs w:val="44"/>
    </w:rPr>
  </w:style>
  <w:style w:type="character" w:customStyle="1" w:styleId="Char">
    <w:name w:val="标题 Char"/>
    <w:basedOn w:val="a0"/>
    <w:link w:val="a3"/>
    <w:uiPriority w:val="10"/>
    <w:rsid w:val="00D4154A"/>
    <w:rPr>
      <w:rFonts w:ascii="黑体" w:eastAsia="黑体" w:hAnsi="黑体" w:cstheme="majorBidi"/>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1226</Characters>
  <Application>Microsoft Office Word</Application>
  <DocSecurity>0</DocSecurity>
  <Lines>10</Lines>
  <Paragraphs>2</Paragraphs>
  <ScaleCrop>false</ScaleCrop>
  <Company>CAE</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Yu</dc:creator>
  <cp:keywords/>
  <dc:description/>
  <cp:lastModifiedBy>Sun Yu</cp:lastModifiedBy>
  <cp:revision>2</cp:revision>
  <dcterms:created xsi:type="dcterms:W3CDTF">2017-08-16T02:08:00Z</dcterms:created>
  <dcterms:modified xsi:type="dcterms:W3CDTF">2017-08-16T02:09:00Z</dcterms:modified>
</cp:coreProperties>
</file>